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800F78" w:rsidRPr="00A06E20" w:rsidRDefault="00B05FF2" w:rsidP="00CD432F">
      <w:pPr>
        <w:rPr>
          <w:sz w:val="24"/>
          <w:szCs w:val="24"/>
        </w:rPr>
      </w:pPr>
      <w:r>
        <w:rPr>
          <w:b/>
          <w:sz w:val="24"/>
          <w:szCs w:val="24"/>
        </w:rPr>
        <w:t xml:space="preserve">Settlement Name: </w:t>
      </w:r>
      <w:r w:rsidR="002A30EC">
        <w:rPr>
          <w:sz w:val="24"/>
          <w:szCs w:val="24"/>
        </w:rPr>
        <w:t>Langcliffe</w:t>
      </w:r>
    </w:p>
    <w:p w:rsidR="00C1109B" w:rsidRPr="00E949DF" w:rsidRDefault="00CD432F" w:rsidP="00CD432F">
      <w:pPr>
        <w:rPr>
          <w:sz w:val="24"/>
          <w:szCs w:val="24"/>
        </w:rPr>
      </w:pPr>
      <w:r>
        <w:rPr>
          <w:b/>
          <w:sz w:val="24"/>
          <w:szCs w:val="24"/>
        </w:rPr>
        <w:t xml:space="preserve">Site Number and Address: </w:t>
      </w:r>
      <w:r w:rsidR="00366179">
        <w:rPr>
          <w:sz w:val="24"/>
          <w:szCs w:val="24"/>
        </w:rPr>
        <w:t>LA004</w:t>
      </w:r>
      <w:r w:rsidR="00B05FF2" w:rsidRPr="00B05FF2">
        <w:rPr>
          <w:sz w:val="24"/>
          <w:szCs w:val="24"/>
        </w:rPr>
        <w:t xml:space="preserve">; Land </w:t>
      </w:r>
      <w:r w:rsidR="00366179">
        <w:rPr>
          <w:sz w:val="24"/>
          <w:szCs w:val="24"/>
        </w:rPr>
        <w:t>west of Barrel Sykes</w:t>
      </w:r>
      <w:r w:rsidR="00B05FF2" w:rsidRPr="00B05FF2">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C815F9">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B05FF2" w:rsidRDefault="002A30EC">
      <w:pPr>
        <w:rPr>
          <w:b/>
          <w:sz w:val="24"/>
          <w:szCs w:val="24"/>
          <w:u w:val="single"/>
        </w:rPr>
      </w:pPr>
      <w:r w:rsidRPr="002A30EC">
        <w:rPr>
          <w:noProof/>
          <w:lang w:eastAsia="en-GB"/>
        </w:rPr>
        <w:drawing>
          <wp:inline distT="0" distB="0" distL="0" distR="0" wp14:anchorId="285F5A8D" wp14:editId="6D219336">
            <wp:extent cx="8863330" cy="71596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15969"/>
                    </a:xfrm>
                    <a:prstGeom prst="rect">
                      <a:avLst/>
                    </a:prstGeom>
                    <a:noFill/>
                    <a:ln>
                      <a:noFill/>
                    </a:ln>
                  </pic:spPr>
                </pic:pic>
              </a:graphicData>
            </a:graphic>
          </wp:inline>
        </w:drawing>
      </w:r>
    </w:p>
    <w:p w:rsidR="002A30EC" w:rsidRDefault="00231F7E">
      <w:pPr>
        <w:rPr>
          <w:b/>
          <w:sz w:val="24"/>
          <w:szCs w:val="24"/>
          <w:u w:val="single"/>
        </w:rPr>
      </w:pPr>
      <w:r w:rsidRPr="00231F7E">
        <w:rPr>
          <w:noProof/>
          <w:lang w:eastAsia="en-GB"/>
        </w:rPr>
        <w:drawing>
          <wp:inline distT="0" distB="0" distL="0" distR="0" wp14:anchorId="7BF98A41" wp14:editId="2F39CC90">
            <wp:extent cx="8863330" cy="9213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921368"/>
                    </a:xfrm>
                    <a:prstGeom prst="rect">
                      <a:avLst/>
                    </a:prstGeom>
                    <a:noFill/>
                    <a:ln>
                      <a:noFill/>
                    </a:ln>
                  </pic:spPr>
                </pic:pic>
              </a:graphicData>
            </a:graphic>
          </wp:inline>
        </w:drawing>
      </w:r>
    </w:p>
    <w:p w:rsidR="00232210" w:rsidRDefault="00232210" w:rsidP="00232210">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 xml:space="preserve">eferred Sites list for Settle, subject to Stage 2 analysis below, and also a possible comparison of the site’s merits with other sustainable sites in Settle if a surplus of sites exists. </w:t>
      </w:r>
    </w:p>
    <w:p w:rsidR="00232210" w:rsidRPr="00C1109B" w:rsidRDefault="00232210" w:rsidP="00232210">
      <w:pPr>
        <w:rPr>
          <w:b/>
        </w:rPr>
      </w:pPr>
    </w:p>
    <w:p w:rsidR="00232210" w:rsidRPr="00776515" w:rsidRDefault="00232210" w:rsidP="00232210">
      <w:pPr>
        <w:rPr>
          <w:b/>
          <w:sz w:val="24"/>
          <w:szCs w:val="24"/>
          <w:u w:val="single"/>
        </w:rPr>
      </w:pPr>
      <w:r>
        <w:rPr>
          <w:b/>
          <w:sz w:val="24"/>
          <w:szCs w:val="24"/>
          <w:u w:val="single"/>
        </w:rPr>
        <w:t>Stage 2: District</w:t>
      </w:r>
      <w:r w:rsidRPr="00776515">
        <w:rPr>
          <w:b/>
          <w:sz w:val="24"/>
          <w:szCs w:val="24"/>
          <w:u w:val="single"/>
        </w:rPr>
        <w:t xml:space="preserve"> Level Analysis</w:t>
      </w:r>
    </w:p>
    <w:p w:rsidR="00232210" w:rsidRPr="00C1109B" w:rsidRDefault="00232210" w:rsidP="00232210">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232210" w:rsidRPr="00CD432F" w:rsidTr="00A407AC">
        <w:tc>
          <w:tcPr>
            <w:tcW w:w="13008" w:type="dxa"/>
          </w:tcPr>
          <w:p w:rsidR="00232210" w:rsidRPr="00CD432F" w:rsidRDefault="00232210" w:rsidP="00232210">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232210" w:rsidRPr="00B21C52" w:rsidRDefault="00232210" w:rsidP="00A407AC">
            <w:pPr>
              <w:jc w:val="center"/>
              <w:rPr>
                <w:b/>
              </w:rPr>
            </w:pPr>
            <w:r>
              <w:rPr>
                <w:b/>
              </w:rPr>
              <w:lastRenderedPageBreak/>
              <w:t>Yes</w:t>
            </w:r>
          </w:p>
        </w:tc>
      </w:tr>
      <w:tr w:rsidR="00232210" w:rsidRPr="00CD432F" w:rsidTr="00A407AC">
        <w:tc>
          <w:tcPr>
            <w:tcW w:w="13008" w:type="dxa"/>
          </w:tcPr>
          <w:p w:rsidR="00232210" w:rsidRPr="00CD432F" w:rsidRDefault="00232210" w:rsidP="00232210">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232210" w:rsidRPr="00B21C52" w:rsidRDefault="00232210" w:rsidP="00A407AC">
            <w:pPr>
              <w:jc w:val="center"/>
              <w:rPr>
                <w:b/>
              </w:rPr>
            </w:pPr>
          </w:p>
        </w:tc>
      </w:tr>
      <w:tr w:rsidR="00232210" w:rsidRPr="00CD432F" w:rsidTr="00A407AC">
        <w:tc>
          <w:tcPr>
            <w:tcW w:w="13008" w:type="dxa"/>
          </w:tcPr>
          <w:p w:rsidR="00232210" w:rsidRPr="00CD432F" w:rsidRDefault="00232210" w:rsidP="00232210">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232210" w:rsidRPr="00B21C52" w:rsidRDefault="00232210" w:rsidP="00A407AC">
            <w:pPr>
              <w:jc w:val="center"/>
              <w:rPr>
                <w:b/>
              </w:rPr>
            </w:pPr>
          </w:p>
        </w:tc>
      </w:tr>
    </w:tbl>
    <w:p w:rsidR="00232210" w:rsidRPr="00CD432F" w:rsidRDefault="00232210" w:rsidP="00232210"/>
    <w:p w:rsidR="00232210" w:rsidRPr="00C1109B" w:rsidRDefault="00232210" w:rsidP="00232210">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232210" w:rsidRPr="00CD432F" w:rsidTr="00A407AC">
        <w:tc>
          <w:tcPr>
            <w:tcW w:w="13008" w:type="dxa"/>
          </w:tcPr>
          <w:p w:rsidR="00232210" w:rsidRPr="00CD432F" w:rsidRDefault="00232210" w:rsidP="00232210">
            <w:pPr>
              <w:numPr>
                <w:ilvl w:val="0"/>
                <w:numId w:val="4"/>
              </w:numPr>
              <w:contextualSpacing/>
              <w:jc w:val="both"/>
            </w:pPr>
            <w:r w:rsidRPr="00CD432F">
              <w:t>Site is likely to have potential to harm the special qualities of the designated lan</w:t>
            </w:r>
            <w:r>
              <w:t xml:space="preserve">dscapes of the YDNP or the AONB, and any harm cannot be </w:t>
            </w:r>
            <w:proofErr w:type="gramStart"/>
            <w:r>
              <w:t>mitigated</w:t>
            </w:r>
            <w:proofErr w:type="gramEnd"/>
            <w:r>
              <w:t xml:space="preserve"> against.</w:t>
            </w:r>
          </w:p>
          <w:p w:rsidR="00232210" w:rsidRPr="00CD432F" w:rsidRDefault="00232210" w:rsidP="00A407AC"/>
        </w:tc>
        <w:tc>
          <w:tcPr>
            <w:tcW w:w="1417" w:type="dxa"/>
          </w:tcPr>
          <w:p w:rsidR="00232210" w:rsidRPr="00B21C52" w:rsidRDefault="00232210" w:rsidP="00A407AC">
            <w:pPr>
              <w:jc w:val="center"/>
              <w:rPr>
                <w:b/>
              </w:rPr>
            </w:pPr>
            <w:r>
              <w:rPr>
                <w:b/>
              </w:rPr>
              <w:t>No</w:t>
            </w:r>
          </w:p>
        </w:tc>
      </w:tr>
      <w:tr w:rsidR="00232210" w:rsidRPr="00CD432F" w:rsidTr="00A407AC">
        <w:tc>
          <w:tcPr>
            <w:tcW w:w="13008" w:type="dxa"/>
          </w:tcPr>
          <w:p w:rsidR="00232210" w:rsidRPr="00CD432F" w:rsidRDefault="00232210" w:rsidP="00232210">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232210" w:rsidRPr="00B21C52" w:rsidRDefault="007E0AA2" w:rsidP="00A407AC">
            <w:pPr>
              <w:jc w:val="center"/>
              <w:rPr>
                <w:b/>
              </w:rPr>
            </w:pPr>
            <w:r>
              <w:rPr>
                <w:b/>
              </w:rPr>
              <w:t>North</w:t>
            </w:r>
          </w:p>
        </w:tc>
      </w:tr>
    </w:tbl>
    <w:p w:rsidR="00232210" w:rsidRPr="00CD432F" w:rsidRDefault="00232210" w:rsidP="00232210">
      <w:pPr>
        <w:ind w:left="720"/>
        <w:contextualSpacing/>
      </w:pPr>
    </w:p>
    <w:p w:rsidR="00232210" w:rsidRPr="00CD432F" w:rsidRDefault="00232210" w:rsidP="00232210">
      <w:pPr>
        <w:ind w:left="720"/>
        <w:contextualSpacing/>
      </w:pPr>
    </w:p>
    <w:p w:rsidR="00232210" w:rsidRPr="00C1109B" w:rsidRDefault="00232210" w:rsidP="00232210">
      <w:pPr>
        <w:numPr>
          <w:ilvl w:val="0"/>
          <w:numId w:val="7"/>
        </w:numPr>
        <w:ind w:left="720" w:hanging="360"/>
        <w:contextualSpacing/>
      </w:pPr>
      <w:r w:rsidRPr="00CD432F">
        <w:t>Site Proximity to Designated Natural Environment Features</w:t>
      </w:r>
    </w:p>
    <w:p w:rsidR="00232210" w:rsidRPr="00CD432F" w:rsidRDefault="00232210" w:rsidP="00232210">
      <w:pPr>
        <w:ind w:left="720"/>
        <w:contextualSpacing/>
        <w:rPr>
          <w:b/>
        </w:rPr>
      </w:pPr>
    </w:p>
    <w:tbl>
      <w:tblPr>
        <w:tblStyle w:val="TableGrid"/>
        <w:tblW w:w="14425" w:type="dxa"/>
        <w:tblLook w:val="04A0" w:firstRow="1" w:lastRow="0" w:firstColumn="1" w:lastColumn="0" w:noHBand="0" w:noVBand="1"/>
      </w:tblPr>
      <w:tblGrid>
        <w:gridCol w:w="13008"/>
        <w:gridCol w:w="1417"/>
      </w:tblGrid>
      <w:tr w:rsidR="00232210" w:rsidRPr="00CD432F" w:rsidTr="00A407AC">
        <w:tc>
          <w:tcPr>
            <w:tcW w:w="13008" w:type="dxa"/>
          </w:tcPr>
          <w:p w:rsidR="00232210" w:rsidRPr="00CD432F" w:rsidRDefault="00232210" w:rsidP="00232210">
            <w:pPr>
              <w:numPr>
                <w:ilvl w:val="0"/>
                <w:numId w:val="5"/>
              </w:numPr>
              <w:contextualSpacing/>
              <w:jc w:val="both"/>
            </w:pPr>
            <w:r w:rsidRPr="00CD432F">
              <w:t>Site is likely to have potential to harm the special qualities of the designated lands</w:t>
            </w:r>
            <w:r>
              <w:t xml:space="preserve">capes of the SPA, SAC or </w:t>
            </w:r>
            <w:proofErr w:type="spellStart"/>
            <w:r>
              <w:t>Ramsar</w:t>
            </w:r>
            <w:proofErr w:type="spellEnd"/>
            <w:r>
              <w:t xml:space="preserve">, and any harm cannot be </w:t>
            </w:r>
            <w:proofErr w:type="gramStart"/>
            <w:r>
              <w:t>mitigated</w:t>
            </w:r>
            <w:proofErr w:type="gramEnd"/>
            <w:r>
              <w:t xml:space="preserve"> against.</w:t>
            </w:r>
          </w:p>
          <w:p w:rsidR="00232210" w:rsidRPr="00CD432F" w:rsidRDefault="00232210" w:rsidP="00A407AC"/>
        </w:tc>
        <w:tc>
          <w:tcPr>
            <w:tcW w:w="1417" w:type="dxa"/>
          </w:tcPr>
          <w:p w:rsidR="00232210" w:rsidRPr="00CD432F" w:rsidRDefault="00232210" w:rsidP="00A407AC">
            <w:pPr>
              <w:jc w:val="center"/>
              <w:rPr>
                <w:b/>
              </w:rPr>
            </w:pPr>
            <w:r>
              <w:rPr>
                <w:b/>
              </w:rPr>
              <w:t>No</w:t>
            </w:r>
          </w:p>
        </w:tc>
      </w:tr>
      <w:tr w:rsidR="00232210" w:rsidRPr="00CD432F" w:rsidTr="00A407AC">
        <w:tc>
          <w:tcPr>
            <w:tcW w:w="13008" w:type="dxa"/>
          </w:tcPr>
          <w:p w:rsidR="00232210" w:rsidRPr="00CD432F" w:rsidRDefault="00232210" w:rsidP="00232210">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232210" w:rsidRPr="00CD432F" w:rsidRDefault="007E0AA2" w:rsidP="00A407AC">
            <w:pPr>
              <w:jc w:val="center"/>
              <w:rPr>
                <w:b/>
              </w:rPr>
            </w:pPr>
            <w:r>
              <w:rPr>
                <w:b/>
              </w:rPr>
              <w:t>North</w:t>
            </w:r>
          </w:p>
        </w:tc>
      </w:tr>
    </w:tbl>
    <w:p w:rsidR="00232210" w:rsidRPr="00CD432F" w:rsidRDefault="00232210" w:rsidP="00232210"/>
    <w:p w:rsidR="00232210" w:rsidRPr="00C1109B" w:rsidRDefault="00232210" w:rsidP="00232210">
      <w:pPr>
        <w:numPr>
          <w:ilvl w:val="0"/>
          <w:numId w:val="7"/>
        </w:numPr>
        <w:ind w:left="720" w:hanging="360"/>
        <w:contextualSpacing/>
      </w:pPr>
      <w:r w:rsidRPr="00CD432F">
        <w:t xml:space="preserve">Site Position in relation to </w:t>
      </w:r>
      <w:r>
        <w:t>Health &amp; Safety Executive (</w:t>
      </w:r>
      <w:r w:rsidRPr="00CD432F">
        <w:t>HSE</w:t>
      </w:r>
      <w:r>
        <w:t>)</w:t>
      </w:r>
      <w:r w:rsidRPr="00CD432F">
        <w:t xml:space="preserve"> Zone</w:t>
      </w:r>
    </w:p>
    <w:p w:rsidR="00232210" w:rsidRPr="00CD432F" w:rsidRDefault="00232210" w:rsidP="00232210">
      <w:pPr>
        <w:ind w:left="720"/>
        <w:contextualSpacing/>
        <w:rPr>
          <w:b/>
        </w:rPr>
      </w:pPr>
    </w:p>
    <w:tbl>
      <w:tblPr>
        <w:tblStyle w:val="TableGrid"/>
        <w:tblW w:w="14425" w:type="dxa"/>
        <w:tblLook w:val="04A0" w:firstRow="1" w:lastRow="0" w:firstColumn="1" w:lastColumn="0" w:noHBand="0" w:noVBand="1"/>
      </w:tblPr>
      <w:tblGrid>
        <w:gridCol w:w="13008"/>
        <w:gridCol w:w="1417"/>
      </w:tblGrid>
      <w:tr w:rsidR="00232210" w:rsidRPr="00CD432F" w:rsidTr="00A407AC">
        <w:tc>
          <w:tcPr>
            <w:tcW w:w="13008" w:type="dxa"/>
          </w:tcPr>
          <w:p w:rsidR="00232210" w:rsidRPr="00CD432F" w:rsidRDefault="00232210" w:rsidP="00232210">
            <w:pPr>
              <w:numPr>
                <w:ilvl w:val="0"/>
                <w:numId w:val="2"/>
              </w:numPr>
              <w:contextualSpacing/>
            </w:pPr>
            <w:r w:rsidRPr="00CD432F">
              <w:t>The site lies in the outer H</w:t>
            </w:r>
            <w:r>
              <w:t xml:space="preserve">ealth &amp; </w:t>
            </w:r>
            <w:r w:rsidRPr="00CD432F">
              <w:t>S</w:t>
            </w:r>
            <w:r>
              <w:t xml:space="preserve">afety </w:t>
            </w:r>
            <w:r w:rsidRPr="00CD432F">
              <w:t>E</w:t>
            </w:r>
            <w:r>
              <w:t>xecutive</w:t>
            </w:r>
            <w:r w:rsidRPr="00CD432F">
              <w:t xml:space="preserve"> zone, or not in an HSE zone.</w:t>
            </w:r>
          </w:p>
        </w:tc>
        <w:tc>
          <w:tcPr>
            <w:tcW w:w="1417" w:type="dxa"/>
          </w:tcPr>
          <w:p w:rsidR="00232210" w:rsidRPr="00CD432F" w:rsidRDefault="00232210" w:rsidP="00A407AC">
            <w:pPr>
              <w:jc w:val="center"/>
              <w:rPr>
                <w:b/>
              </w:rPr>
            </w:pPr>
            <w:r>
              <w:rPr>
                <w:b/>
              </w:rPr>
              <w:t>Yes</w:t>
            </w:r>
          </w:p>
        </w:tc>
      </w:tr>
      <w:tr w:rsidR="00232210" w:rsidRPr="00CD432F" w:rsidTr="00A407AC">
        <w:tc>
          <w:tcPr>
            <w:tcW w:w="13008" w:type="dxa"/>
          </w:tcPr>
          <w:p w:rsidR="00232210" w:rsidRPr="00CD432F" w:rsidRDefault="00232210" w:rsidP="00232210">
            <w:pPr>
              <w:numPr>
                <w:ilvl w:val="0"/>
                <w:numId w:val="2"/>
              </w:numPr>
              <w:contextualSpacing/>
            </w:pPr>
            <w:r>
              <w:t>The site lies in the Health &amp; Safety Executive</w:t>
            </w:r>
            <w:r w:rsidRPr="00CD432F">
              <w:t xml:space="preserve"> middle zone.</w:t>
            </w:r>
          </w:p>
        </w:tc>
        <w:tc>
          <w:tcPr>
            <w:tcW w:w="1417" w:type="dxa"/>
          </w:tcPr>
          <w:p w:rsidR="00232210" w:rsidRPr="00CD432F" w:rsidRDefault="00232210" w:rsidP="00A407AC">
            <w:pPr>
              <w:jc w:val="center"/>
            </w:pPr>
          </w:p>
        </w:tc>
      </w:tr>
      <w:tr w:rsidR="00232210" w:rsidRPr="00CD432F" w:rsidTr="00A407AC">
        <w:tc>
          <w:tcPr>
            <w:tcW w:w="13008" w:type="dxa"/>
          </w:tcPr>
          <w:p w:rsidR="00232210" w:rsidRPr="00CD432F" w:rsidRDefault="00232210" w:rsidP="00232210">
            <w:pPr>
              <w:numPr>
                <w:ilvl w:val="0"/>
                <w:numId w:val="2"/>
              </w:numPr>
              <w:contextualSpacing/>
            </w:pPr>
            <w:r w:rsidRPr="00CD432F">
              <w:t>The site lies in the H</w:t>
            </w:r>
            <w:r>
              <w:t>ealth &amp; Safety Executive</w:t>
            </w:r>
            <w:r w:rsidRPr="00CD432F">
              <w:t xml:space="preserve"> inner zone.</w:t>
            </w:r>
          </w:p>
        </w:tc>
        <w:tc>
          <w:tcPr>
            <w:tcW w:w="1417" w:type="dxa"/>
          </w:tcPr>
          <w:p w:rsidR="00232210" w:rsidRPr="00CD432F" w:rsidRDefault="00232210" w:rsidP="00A407AC">
            <w:pPr>
              <w:jc w:val="center"/>
            </w:pPr>
          </w:p>
        </w:tc>
      </w:tr>
    </w:tbl>
    <w:p w:rsidR="00232210" w:rsidRDefault="00232210" w:rsidP="00232210"/>
    <w:p w:rsidR="00232210" w:rsidRPr="00FB56CD" w:rsidRDefault="00232210" w:rsidP="00232210">
      <w:pPr>
        <w:jc w:val="both"/>
      </w:pPr>
      <w:r w:rsidRPr="00FB56CD">
        <w:rPr>
          <w:b/>
          <w:i/>
        </w:rPr>
        <w:lastRenderedPageBreak/>
        <w:t>Result:</w:t>
      </w:r>
      <w:r w:rsidRPr="00FB56CD">
        <w:rPr>
          <w:b/>
        </w:rPr>
        <w:t xml:space="preserve"> </w:t>
      </w:r>
      <w:r w:rsidRPr="00FB56CD">
        <w:t xml:space="preserve">The site passes all four District Level Analyses. After a comparison with other Pool of Site options in Settle, the site is considered suitable as one of the </w:t>
      </w:r>
      <w:r w:rsidRPr="00FB56CD">
        <w:rPr>
          <w:b/>
        </w:rPr>
        <w:t>Preferred Sites</w:t>
      </w:r>
      <w:r w:rsidRPr="00FB56CD">
        <w:t xml:space="preserve"> in this settlement. </w:t>
      </w:r>
    </w:p>
    <w:p w:rsidR="00232210" w:rsidRPr="00FB56CD" w:rsidRDefault="00232210" w:rsidP="00232210">
      <w:pPr>
        <w:rPr>
          <w:b/>
          <w:sz w:val="24"/>
          <w:szCs w:val="24"/>
          <w:u w:val="single"/>
        </w:rPr>
      </w:pPr>
      <w:r w:rsidRPr="00FB56CD">
        <w:rPr>
          <w:b/>
          <w:sz w:val="24"/>
          <w:szCs w:val="24"/>
          <w:u w:val="single"/>
        </w:rPr>
        <w:t xml:space="preserve">Narrative of Site Analysis </w:t>
      </w:r>
    </w:p>
    <w:p w:rsidR="00232210" w:rsidRPr="00FB56CD" w:rsidRDefault="00232210" w:rsidP="00232210">
      <w:pPr>
        <w:jc w:val="both"/>
      </w:pPr>
      <w:r w:rsidRPr="00FB56CD">
        <w:t xml:space="preserve">Site </w:t>
      </w:r>
      <w:r w:rsidR="00FB56CD">
        <w:t>LA004</w:t>
      </w:r>
      <w:r w:rsidRPr="00FB56CD">
        <w:t xml:space="preserve"> has numerous positive aspects which have determined the site’s selection as a Preferred Site.  The site is sit</w:t>
      </w:r>
      <w:r w:rsidR="00FB56CD">
        <w:t>uated directly to the north</w:t>
      </w:r>
      <w:r w:rsidRPr="00FB56CD">
        <w:t xml:space="preserve"> of the town’s built up area, which allows easy access to the town’s services, and hence improving connectivity and reducing the need for travel. The site has an existing, safe access with good sightlines available. The site also performs satisfactorily regarding the District level analysis.</w:t>
      </w:r>
    </w:p>
    <w:p w:rsidR="00232210" w:rsidRPr="00FB56CD" w:rsidRDefault="00232210" w:rsidP="00232210">
      <w:pPr>
        <w:autoSpaceDE w:val="0"/>
        <w:autoSpaceDN w:val="0"/>
        <w:adjustRightInd w:val="0"/>
        <w:spacing w:after="0" w:line="240" w:lineRule="auto"/>
        <w:rPr>
          <w:rFonts w:cstheme="minorHAnsi"/>
        </w:rPr>
      </w:pPr>
      <w:r w:rsidRPr="00FB56CD">
        <w:t xml:space="preserve">The site has been identified in the Settle Carlisle Conservation Area appraisal as </w:t>
      </w:r>
      <w:r w:rsidRPr="00FB56CD">
        <w:rPr>
          <w:rFonts w:cstheme="minorHAnsi"/>
        </w:rPr>
        <w:t>having an impact on</w:t>
      </w:r>
      <w:r w:rsidR="00FB56CD">
        <w:rPr>
          <w:rFonts w:cstheme="minorHAnsi"/>
        </w:rPr>
        <w:t xml:space="preserve"> the conservation area to the ea</w:t>
      </w:r>
      <w:r w:rsidRPr="00FB56CD">
        <w:rPr>
          <w:rFonts w:cstheme="minorHAnsi"/>
        </w:rPr>
        <w:t xml:space="preserve">st.  As urban form is not wholly alien to this railway conservation area, the development of the site would not have a huge adverse impact on this heritage asset.  </w:t>
      </w:r>
      <w:r w:rsidR="00FB56CD">
        <w:rPr>
          <w:rFonts w:cstheme="minorHAnsi"/>
        </w:rPr>
        <w:t>The site is also in close proximity to the grade II listed Watershed Mill to the west, which should be afforded protection by keeping development to the south of mill chimney so as to retain an open countryside aspect across from these important heritage assets.  As such the south</w:t>
      </w:r>
      <w:r w:rsidRPr="00FB56CD">
        <w:rPr>
          <w:rFonts w:cstheme="minorHAnsi"/>
        </w:rPr>
        <w:t>ern section of the site area submitted to the SHLAA database can be utilised.</w:t>
      </w:r>
    </w:p>
    <w:p w:rsidR="00232210" w:rsidRPr="00FB56CD" w:rsidRDefault="00232210" w:rsidP="00232210">
      <w:pPr>
        <w:autoSpaceDE w:val="0"/>
        <w:autoSpaceDN w:val="0"/>
        <w:adjustRightInd w:val="0"/>
        <w:spacing w:after="0" w:line="240" w:lineRule="auto"/>
        <w:rPr>
          <w:rFonts w:cstheme="minorHAnsi"/>
        </w:rPr>
      </w:pPr>
    </w:p>
    <w:p w:rsidR="00232210" w:rsidRPr="00FB56CD" w:rsidRDefault="00E57DC0" w:rsidP="00232210">
      <w:pPr>
        <w:rPr>
          <w:b/>
        </w:rPr>
      </w:pPr>
      <w:r>
        <w:rPr>
          <w:b/>
          <w:i/>
        </w:rPr>
        <w:t>Approximate Site</w:t>
      </w:r>
      <w:r w:rsidR="00232210" w:rsidRPr="00FB56CD">
        <w:rPr>
          <w:b/>
          <w:i/>
        </w:rPr>
        <w:t xml:space="preserve"> Area:</w:t>
      </w:r>
      <w:r w:rsidR="00232210" w:rsidRPr="00FB56CD">
        <w:rPr>
          <w:b/>
        </w:rPr>
        <w:t xml:space="preserve"> </w:t>
      </w:r>
      <w:r>
        <w:t>0.6</w:t>
      </w:r>
      <w:r w:rsidR="00FB56CD">
        <w:t xml:space="preserve"> hectares (south</w:t>
      </w:r>
      <w:r w:rsidR="00232210" w:rsidRPr="00FB56CD">
        <w:t>ern section of available SHLAA site).</w:t>
      </w:r>
    </w:p>
    <w:p w:rsidR="00232210" w:rsidRPr="00FB56CD" w:rsidRDefault="00E57DC0" w:rsidP="00232210">
      <w:pPr>
        <w:rPr>
          <w:b/>
        </w:rPr>
      </w:pPr>
      <w:r>
        <w:rPr>
          <w:b/>
          <w:i/>
        </w:rPr>
        <w:t>Approximate Number of Dwellings</w:t>
      </w:r>
      <w:r w:rsidR="00232210" w:rsidRPr="00FB56CD">
        <w:rPr>
          <w:b/>
          <w:i/>
        </w:rPr>
        <w:t>:</w:t>
      </w:r>
      <w:r w:rsidR="00232210" w:rsidRPr="00FB56CD">
        <w:rPr>
          <w:b/>
        </w:rPr>
        <w:t xml:space="preserve"> </w:t>
      </w:r>
      <w:r w:rsidR="00AA64E4">
        <w:t>19</w:t>
      </w:r>
      <w:r>
        <w:t xml:space="preserve"> dwellings</w:t>
      </w:r>
    </w:p>
    <w:p w:rsidR="00232210" w:rsidRPr="00FB56CD" w:rsidRDefault="00232210" w:rsidP="00232210">
      <w:pPr>
        <w:rPr>
          <w:i/>
        </w:rPr>
      </w:pPr>
      <w:r w:rsidRPr="00FB56CD">
        <w:rPr>
          <w:b/>
          <w:i/>
        </w:rPr>
        <w:t xml:space="preserve">Development Principles: </w:t>
      </w:r>
    </w:p>
    <w:p w:rsidR="00E036D7" w:rsidRPr="00E036D7" w:rsidRDefault="00E036D7" w:rsidP="00E036D7">
      <w:pPr>
        <w:numPr>
          <w:ilvl w:val="0"/>
          <w:numId w:val="8"/>
        </w:numPr>
        <w:contextualSpacing/>
        <w:rPr>
          <w:rFonts w:eastAsia="Calibri" w:cstheme="minorHAnsi"/>
          <w:color w:val="000000"/>
        </w:rPr>
      </w:pPr>
      <w:r w:rsidRPr="00E036D7">
        <w:rPr>
          <w:rFonts w:eastAsia="Calibri" w:cstheme="minorHAnsi"/>
          <w:color w:val="00000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eastAsia="Calibri" w:cstheme="minorHAnsi"/>
          <w:color w:val="000000"/>
        </w:rPr>
        <w:t>ncement effects are implemented;</w:t>
      </w:r>
    </w:p>
    <w:p w:rsidR="00E036D7" w:rsidRPr="00E036D7" w:rsidRDefault="00E036D7" w:rsidP="00E036D7">
      <w:pPr>
        <w:tabs>
          <w:tab w:val="left" w:pos="3533"/>
        </w:tabs>
        <w:ind w:left="502" w:hanging="360"/>
        <w:contextualSpacing/>
        <w:rPr>
          <w:rFonts w:eastAsia="Calibri" w:cstheme="minorHAnsi"/>
          <w:color w:val="000000"/>
        </w:rPr>
      </w:pPr>
      <w:r w:rsidRPr="00E036D7">
        <w:rPr>
          <w:rFonts w:eastAsia="Calibri" w:cstheme="minorHAnsi"/>
          <w:color w:val="000000"/>
        </w:rPr>
        <w:tab/>
      </w:r>
    </w:p>
    <w:p w:rsidR="00E036D7" w:rsidRPr="00E036D7" w:rsidRDefault="00E036D7" w:rsidP="00E036D7">
      <w:pPr>
        <w:numPr>
          <w:ilvl w:val="0"/>
          <w:numId w:val="8"/>
        </w:numPr>
        <w:rPr>
          <w:rFonts w:eastAsia="Calibri" w:cstheme="minorHAnsi"/>
          <w:color w:val="000000"/>
        </w:rPr>
      </w:pPr>
      <w:r w:rsidRPr="00E036D7">
        <w:rPr>
          <w:rFonts w:eastAsia="Calibri" w:cstheme="minorHAnsi"/>
          <w:color w:val="000000"/>
        </w:rPr>
        <w:t xml:space="preserve">Siting and design of development on the site will conserve the significance of the heritage assets (Settle Carlisle Railway Conservation Area and Watershed Mill, Chimney and Shed Mill Cottages) adjacent to the site and their settings. Proposals will retain the views across this site from the Settle Carlisle Conservation Area towards Watershed Mill; </w:t>
      </w:r>
    </w:p>
    <w:p w:rsidR="00E036D7" w:rsidRPr="00E036D7" w:rsidRDefault="00E036D7" w:rsidP="00E036D7">
      <w:pPr>
        <w:ind w:left="502" w:hanging="360"/>
        <w:rPr>
          <w:rFonts w:eastAsia="Calibri" w:cstheme="minorHAnsi"/>
          <w:color w:val="000000"/>
        </w:rPr>
      </w:pPr>
    </w:p>
    <w:p w:rsidR="00E036D7" w:rsidRPr="00E036D7" w:rsidRDefault="00E036D7" w:rsidP="00E036D7">
      <w:pPr>
        <w:numPr>
          <w:ilvl w:val="0"/>
          <w:numId w:val="8"/>
        </w:numPr>
        <w:rPr>
          <w:rFonts w:eastAsia="Calibri" w:cstheme="minorHAnsi"/>
          <w:color w:val="000000"/>
        </w:rPr>
      </w:pPr>
      <w:r w:rsidRPr="00E036D7">
        <w:rPr>
          <w:rFonts w:eastAsia="Calibri" w:cstheme="minorHAnsi"/>
          <w:color w:val="000000"/>
        </w:rPr>
        <w:lastRenderedPageBreak/>
        <w:t xml:space="preserve">As the site is in a prominent location, development proposals will be carefully and sensitively designed to minimise visual impact on the character and appearance of the area, and include measures to minimise impacts on air quality, noise and light pollution. Dwelling heights will be restricted to two storeys to protect views from the Settle Carlisle Railway Conservation Area towards Watershed Mill.  Dwellings on the western boundary will be front-facing, but set back from </w:t>
      </w:r>
      <w:proofErr w:type="spellStart"/>
      <w:r w:rsidRPr="00E036D7">
        <w:rPr>
          <w:rFonts w:eastAsia="Calibri" w:cstheme="minorHAnsi"/>
          <w:color w:val="000000"/>
        </w:rPr>
        <w:t>Langcliffe</w:t>
      </w:r>
      <w:proofErr w:type="spellEnd"/>
      <w:r w:rsidRPr="00E036D7">
        <w:rPr>
          <w:rFonts w:eastAsia="Calibri" w:cstheme="minorHAnsi"/>
          <w:color w:val="000000"/>
        </w:rPr>
        <w:t xml:space="preserve"> Road to ensure an attractive entrance to this northern part of the town;</w:t>
      </w:r>
    </w:p>
    <w:p w:rsidR="00E036D7" w:rsidRPr="00E036D7" w:rsidRDefault="00E036D7" w:rsidP="00E036D7">
      <w:pPr>
        <w:ind w:left="502" w:hanging="360"/>
        <w:rPr>
          <w:rFonts w:eastAsia="Calibri" w:cstheme="minorHAnsi"/>
          <w:color w:val="000000"/>
        </w:rPr>
      </w:pPr>
    </w:p>
    <w:p w:rsidR="00E036D7" w:rsidRPr="00E036D7" w:rsidRDefault="00E036D7" w:rsidP="00E036D7">
      <w:pPr>
        <w:numPr>
          <w:ilvl w:val="0"/>
          <w:numId w:val="8"/>
        </w:numPr>
        <w:rPr>
          <w:rFonts w:eastAsia="Calibri" w:cstheme="minorHAnsi"/>
          <w:color w:val="000000"/>
        </w:rPr>
      </w:pPr>
      <w:r w:rsidRPr="00E036D7">
        <w:rPr>
          <w:rFonts w:eastAsia="Calibri" w:cstheme="minorHAnsi"/>
          <w:color w:val="000000"/>
        </w:rPr>
        <w:t>The existing dry stone boundary walls will be retained. A new dry stone boundary wall will be created east to west across the northern boundary of the site to enclose the field to the north of the site opposite Watershed Mill and to help establish a definitive new urban edge to the town;</w:t>
      </w:r>
    </w:p>
    <w:p w:rsidR="00E036D7" w:rsidRPr="00E036D7" w:rsidRDefault="00E036D7" w:rsidP="00E036D7">
      <w:pPr>
        <w:ind w:left="502" w:hanging="360"/>
        <w:rPr>
          <w:rFonts w:eastAsia="Calibri" w:cstheme="minorHAnsi"/>
          <w:color w:val="000000"/>
        </w:rPr>
      </w:pPr>
    </w:p>
    <w:p w:rsidR="00E036D7" w:rsidRPr="00E036D7" w:rsidRDefault="00E036D7" w:rsidP="00E036D7">
      <w:pPr>
        <w:numPr>
          <w:ilvl w:val="0"/>
          <w:numId w:val="10"/>
        </w:numPr>
        <w:ind w:left="502"/>
        <w:contextualSpacing/>
        <w:rPr>
          <w:rFonts w:eastAsia="Calibri" w:cstheme="minorHAnsi"/>
          <w:color w:val="000000"/>
        </w:rPr>
      </w:pPr>
      <w:r w:rsidRPr="00E036D7">
        <w:rPr>
          <w:rFonts w:eastAsia="Calibri" w:cstheme="minorHAnsi"/>
        </w:rPr>
        <w:t>A surface water flood risk hazard has been identified within the southern part of the site.   Development proposals must therefore be supported by a Flood Risk Assessment and drainage strategy which has informed the design, layout and landscaping of the site. Proposals will incorporate Sustainable Drainage Systems (</w:t>
      </w:r>
      <w:proofErr w:type="spellStart"/>
      <w:r w:rsidRPr="00E036D7">
        <w:rPr>
          <w:rFonts w:eastAsia="Calibri" w:cstheme="minorHAnsi"/>
        </w:rPr>
        <w:t>SuDS</w:t>
      </w:r>
      <w:proofErr w:type="spellEnd"/>
      <w:r w:rsidRPr="00E036D7">
        <w:rPr>
          <w:rFonts w:eastAsia="Calibri" w:cstheme="minorHAnsi"/>
        </w:rPr>
        <w:t xml:space="preserve">), where </w:t>
      </w:r>
      <w:r>
        <w:rPr>
          <w:rFonts w:eastAsia="Calibri" w:cstheme="minorHAnsi"/>
        </w:rPr>
        <w:t>possible;</w:t>
      </w:r>
      <w:bookmarkStart w:id="0" w:name="_GoBack"/>
      <w:bookmarkEnd w:id="0"/>
    </w:p>
    <w:p w:rsidR="00E036D7" w:rsidRPr="00E036D7" w:rsidRDefault="00E036D7" w:rsidP="00E036D7">
      <w:pPr>
        <w:ind w:left="502" w:hanging="360"/>
        <w:rPr>
          <w:rFonts w:eastAsia="Calibri" w:cstheme="minorHAnsi"/>
          <w:color w:val="000000"/>
        </w:rPr>
      </w:pPr>
    </w:p>
    <w:p w:rsidR="00E036D7" w:rsidRPr="00E036D7" w:rsidRDefault="00E036D7" w:rsidP="00E036D7">
      <w:pPr>
        <w:numPr>
          <w:ilvl w:val="0"/>
          <w:numId w:val="8"/>
        </w:numPr>
        <w:rPr>
          <w:rFonts w:eastAsia="Calibri" w:cstheme="minorHAnsi"/>
          <w:color w:val="000000"/>
        </w:rPr>
      </w:pPr>
      <w:r w:rsidRPr="00E036D7">
        <w:rPr>
          <w:rFonts w:eastAsia="Calibri" w:cstheme="minorHAnsi"/>
          <w:color w:val="000000"/>
        </w:rPr>
        <w:t>Access to the site is to be gained from Barrel Sykes;</w:t>
      </w:r>
    </w:p>
    <w:p w:rsidR="00E036D7" w:rsidRPr="00E036D7" w:rsidRDefault="00E036D7" w:rsidP="00E036D7">
      <w:pPr>
        <w:ind w:left="502" w:hanging="360"/>
        <w:rPr>
          <w:rFonts w:eastAsia="Calibri" w:cstheme="minorHAnsi"/>
          <w:color w:val="000000"/>
        </w:rPr>
      </w:pPr>
    </w:p>
    <w:p w:rsidR="00E036D7" w:rsidRPr="00E036D7" w:rsidRDefault="00E036D7" w:rsidP="00E036D7">
      <w:pPr>
        <w:numPr>
          <w:ilvl w:val="0"/>
          <w:numId w:val="8"/>
        </w:numPr>
        <w:rPr>
          <w:rFonts w:eastAsia="Calibri" w:cstheme="minorHAnsi"/>
          <w:color w:val="000000"/>
        </w:rPr>
      </w:pPr>
      <w:r w:rsidRPr="00E036D7">
        <w:rPr>
          <w:rFonts w:eastAsia="Calibri" w:cstheme="minorHAnsi"/>
          <w:color w:val="00000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B05FF2" w:rsidRPr="00776515" w:rsidRDefault="00B05FF2">
      <w:pPr>
        <w:rPr>
          <w:b/>
          <w:sz w:val="24"/>
          <w:szCs w:val="24"/>
          <w:u w:val="single"/>
        </w:rPr>
      </w:pPr>
    </w:p>
    <w:p w:rsidR="00CD432F" w:rsidRDefault="00CD432F"/>
    <w:p w:rsidR="005D5DD2" w:rsidRDefault="005D5DD2" w:rsidP="00F62E2A">
      <w:pPr>
        <w:jc w:val="both"/>
        <w:rPr>
          <w:b/>
        </w:rPr>
      </w:pPr>
    </w:p>
    <w:sectPr w:rsidR="005D5DD2"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2F8" w:rsidRDefault="005542F8" w:rsidP="00FC3903">
      <w:pPr>
        <w:spacing w:after="0" w:line="240" w:lineRule="auto"/>
      </w:pPr>
      <w:r>
        <w:separator/>
      </w:r>
    </w:p>
  </w:endnote>
  <w:endnote w:type="continuationSeparator" w:id="0">
    <w:p w:rsidR="005542F8" w:rsidRDefault="005542F8"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5021B" w:rsidRDefault="00F5021B">
        <w:pPr>
          <w:pStyle w:val="Footer"/>
          <w:jc w:val="center"/>
        </w:pPr>
        <w:r>
          <w:fldChar w:fldCharType="begin"/>
        </w:r>
        <w:r>
          <w:instrText xml:space="preserve"> PAGE   \* MERGEFORMAT </w:instrText>
        </w:r>
        <w:r>
          <w:fldChar w:fldCharType="separate"/>
        </w:r>
        <w:r w:rsidR="00E036D7">
          <w:rPr>
            <w:noProof/>
          </w:rPr>
          <w:t>4</w:t>
        </w:r>
        <w:r>
          <w:rPr>
            <w:noProof/>
          </w:rPr>
          <w:fldChar w:fldCharType="end"/>
        </w:r>
      </w:p>
    </w:sdtContent>
  </w:sdt>
  <w:p w:rsidR="00F5021B" w:rsidRDefault="00F50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2F8" w:rsidRDefault="005542F8" w:rsidP="00FC3903">
      <w:pPr>
        <w:spacing w:after="0" w:line="240" w:lineRule="auto"/>
      </w:pPr>
      <w:r>
        <w:separator/>
      </w:r>
    </w:p>
  </w:footnote>
  <w:footnote w:type="continuationSeparator" w:id="0">
    <w:p w:rsidR="005542F8" w:rsidRDefault="005542F8"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935232"/>
    <w:multiLevelType w:val="hybridMultilevel"/>
    <w:tmpl w:val="FCE80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2C420AF"/>
    <w:multiLevelType w:val="hybridMultilevel"/>
    <w:tmpl w:val="7BAC1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9"/>
  </w:num>
  <w:num w:numId="5">
    <w:abstractNumId w:val="8"/>
  </w:num>
  <w:num w:numId="6">
    <w:abstractNumId w:val="2"/>
  </w:num>
  <w:num w:numId="7">
    <w:abstractNumId w:val="6"/>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735C8"/>
    <w:rsid w:val="000D020A"/>
    <w:rsid w:val="00120002"/>
    <w:rsid w:val="001B7854"/>
    <w:rsid w:val="002062EE"/>
    <w:rsid w:val="00231F7E"/>
    <w:rsid w:val="00232210"/>
    <w:rsid w:val="00247682"/>
    <w:rsid w:val="002A30EC"/>
    <w:rsid w:val="002B7CC2"/>
    <w:rsid w:val="002C0460"/>
    <w:rsid w:val="002D775A"/>
    <w:rsid w:val="00366179"/>
    <w:rsid w:val="00462F49"/>
    <w:rsid w:val="00472A6B"/>
    <w:rsid w:val="004E3847"/>
    <w:rsid w:val="0053462A"/>
    <w:rsid w:val="005542F8"/>
    <w:rsid w:val="005D5DD2"/>
    <w:rsid w:val="006E592E"/>
    <w:rsid w:val="00761A98"/>
    <w:rsid w:val="00776515"/>
    <w:rsid w:val="007C4CD1"/>
    <w:rsid w:val="007E0AA2"/>
    <w:rsid w:val="007F5349"/>
    <w:rsid w:val="00800DEE"/>
    <w:rsid w:val="00800F78"/>
    <w:rsid w:val="008153AF"/>
    <w:rsid w:val="008264EE"/>
    <w:rsid w:val="00834C80"/>
    <w:rsid w:val="00933333"/>
    <w:rsid w:val="009D0682"/>
    <w:rsid w:val="00A06E20"/>
    <w:rsid w:val="00AA64E4"/>
    <w:rsid w:val="00AD536B"/>
    <w:rsid w:val="00AD6F3E"/>
    <w:rsid w:val="00AE2A2F"/>
    <w:rsid w:val="00B05FF2"/>
    <w:rsid w:val="00B11693"/>
    <w:rsid w:val="00B32F1C"/>
    <w:rsid w:val="00C1109B"/>
    <w:rsid w:val="00C24B2C"/>
    <w:rsid w:val="00C815F9"/>
    <w:rsid w:val="00CD432F"/>
    <w:rsid w:val="00DA74E3"/>
    <w:rsid w:val="00E036D7"/>
    <w:rsid w:val="00E22A10"/>
    <w:rsid w:val="00E23D1D"/>
    <w:rsid w:val="00E57DC0"/>
    <w:rsid w:val="00E67360"/>
    <w:rsid w:val="00E949DF"/>
    <w:rsid w:val="00EC1883"/>
    <w:rsid w:val="00F2287F"/>
    <w:rsid w:val="00F5021B"/>
    <w:rsid w:val="00F62E2A"/>
    <w:rsid w:val="00F85A12"/>
    <w:rsid w:val="00FB0CB2"/>
    <w:rsid w:val="00FB56CD"/>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97481">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990014896">
      <w:bodyDiv w:val="1"/>
      <w:marLeft w:val="0"/>
      <w:marRight w:val="0"/>
      <w:marTop w:val="0"/>
      <w:marBottom w:val="0"/>
      <w:divBdr>
        <w:top w:val="none" w:sz="0" w:space="0" w:color="auto"/>
        <w:left w:val="none" w:sz="0" w:space="0" w:color="auto"/>
        <w:bottom w:val="none" w:sz="0" w:space="0" w:color="auto"/>
        <w:right w:val="none" w:sz="0" w:space="0" w:color="auto"/>
      </w:divBdr>
    </w:div>
    <w:div w:id="1437747841">
      <w:bodyDiv w:val="1"/>
      <w:marLeft w:val="0"/>
      <w:marRight w:val="0"/>
      <w:marTop w:val="0"/>
      <w:marBottom w:val="0"/>
      <w:divBdr>
        <w:top w:val="none" w:sz="0" w:space="0" w:color="auto"/>
        <w:left w:val="none" w:sz="0" w:space="0" w:color="auto"/>
        <w:bottom w:val="none" w:sz="0" w:space="0" w:color="auto"/>
        <w:right w:val="none" w:sz="0" w:space="0" w:color="auto"/>
      </w:divBdr>
    </w:div>
    <w:div w:id="19284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C122B-4781-482C-B5B0-0753575B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14</cp:revision>
  <cp:lastPrinted>2017-02-28T12:42:00Z</cp:lastPrinted>
  <dcterms:created xsi:type="dcterms:W3CDTF">2017-09-08T09:15:00Z</dcterms:created>
  <dcterms:modified xsi:type="dcterms:W3CDTF">2019-11-10T20:41:00Z</dcterms:modified>
</cp:coreProperties>
</file>